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5EFB51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27A10B7" w14:textId="77777777" w:rsidR="00E43550" w:rsidRPr="009468B0" w:rsidRDefault="00E43550" w:rsidP="00211B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FE02B73" w14:textId="77777777" w:rsidR="00E43550" w:rsidRPr="009468B0" w:rsidRDefault="00E43550" w:rsidP="00211B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253761E8" w14:textId="77777777" w:rsidTr="00D30EA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802224C" w14:textId="77777777" w:rsidR="00E43550" w:rsidRPr="009468B0" w:rsidRDefault="00E43550" w:rsidP="00211B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4EA7E46" w14:textId="77777777" w:rsidR="00E43550" w:rsidRPr="009468B0" w:rsidRDefault="00E43550" w:rsidP="00211B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2FB13E6" w14:textId="77777777" w:rsidR="00E43550" w:rsidRPr="009468B0" w:rsidRDefault="00E43550" w:rsidP="00211B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7D73E3">
              <w:rPr>
                <w:sz w:val="20"/>
                <w:szCs w:val="20"/>
              </w:rPr>
              <w:t>40.</w:t>
            </w:r>
          </w:p>
        </w:tc>
      </w:tr>
      <w:tr w:rsidR="00E43550" w:rsidRPr="009468B0" w14:paraId="03916C7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8B3C4CA" w14:textId="77777777" w:rsidR="00E43550" w:rsidRPr="009468B0" w:rsidRDefault="00E43550" w:rsidP="0017793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0C78F833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7CFB37CB" w14:textId="7068E791" w:rsidR="00901719" w:rsidRPr="009468B0" w:rsidRDefault="00901719" w:rsidP="00211B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7D73E3">
              <w:rPr>
                <w:b/>
                <w:bCs/>
                <w:sz w:val="20"/>
                <w:szCs w:val="20"/>
              </w:rPr>
              <w:t xml:space="preserve">Vremenske pojave </w:t>
            </w:r>
            <w:r w:rsidR="00977E4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7C413B1" w14:textId="77777777" w:rsidR="00901719" w:rsidRDefault="00901719" w:rsidP="00211B3B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17793B">
              <w:rPr>
                <w:sz w:val="20"/>
                <w:szCs w:val="20"/>
              </w:rPr>
              <w:t xml:space="preserve"> 5. </w:t>
            </w:r>
            <w:r w:rsidR="0017793B">
              <w:rPr>
                <w:i/>
                <w:iCs/>
                <w:sz w:val="20"/>
                <w:szCs w:val="20"/>
              </w:rPr>
              <w:t>Vode</w:t>
            </w:r>
            <w:r w:rsidR="0017793B">
              <w:rPr>
                <w:sz w:val="20"/>
                <w:szCs w:val="20"/>
              </w:rPr>
              <w:t xml:space="preserve"> – 5.1. </w:t>
            </w:r>
            <w:r w:rsidR="0017793B">
              <w:rPr>
                <w:i/>
                <w:iCs/>
                <w:sz w:val="20"/>
                <w:szCs w:val="20"/>
              </w:rPr>
              <w:t>Stanja vode i vremenske pojave</w:t>
            </w:r>
          </w:p>
          <w:p w14:paraId="4C985EC8" w14:textId="390F32E8" w:rsidR="00D30EA5" w:rsidRPr="00D30EA5" w:rsidRDefault="00D30EA5" w:rsidP="00211B3B">
            <w:pPr>
              <w:rPr>
                <w:sz w:val="20"/>
                <w:szCs w:val="20"/>
              </w:rPr>
            </w:pPr>
            <w:hyperlink r:id="rId5" w:history="1">
              <w:r w:rsidRPr="00D30EA5">
                <w:rPr>
                  <w:rStyle w:val="Hyperlink"/>
                  <w:sz w:val="20"/>
                  <w:szCs w:val="20"/>
                </w:rPr>
                <w:t>https://hr.izzi.digital/DOS/15894/15938.html</w:t>
              </w:r>
            </w:hyperlink>
          </w:p>
        </w:tc>
      </w:tr>
      <w:tr w:rsidR="00E43550" w:rsidRPr="009468B0" w14:paraId="18ECC40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7D67254" w14:textId="77777777" w:rsidR="00E43550" w:rsidRPr="009468B0" w:rsidRDefault="00E43550" w:rsidP="00211B3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A12BB">
              <w:rPr>
                <w:sz w:val="20"/>
                <w:szCs w:val="20"/>
              </w:rPr>
              <w:t>Ponoviti i utvrditi vremenske pojave.</w:t>
            </w:r>
          </w:p>
        </w:tc>
      </w:tr>
      <w:tr w:rsidR="003A12BB" w:rsidRPr="009468B0" w14:paraId="17EEE9E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E290D45" w14:textId="77777777" w:rsidR="003A12BB" w:rsidRPr="008C0EBD" w:rsidRDefault="003A12BB" w:rsidP="00211B3B">
            <w:pPr>
              <w:pStyle w:val="NoSpacing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</w:p>
        </w:tc>
      </w:tr>
      <w:tr w:rsidR="003A12BB" w:rsidRPr="009468B0" w14:paraId="0F327C0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3903AF4" w14:textId="77777777" w:rsidR="003A12BB" w:rsidRPr="009468B0" w:rsidRDefault="003A12BB" w:rsidP="0017793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A12BB" w:rsidRPr="00C208B7" w14:paraId="7A4F9F54" w14:textId="77777777" w:rsidTr="0011191E">
        <w:tc>
          <w:tcPr>
            <w:tcW w:w="1634" w:type="dxa"/>
            <w:vAlign w:val="center"/>
          </w:tcPr>
          <w:p w14:paraId="1ECD0D22" w14:textId="77777777" w:rsidR="003A12BB" w:rsidRPr="00C208B7" w:rsidRDefault="003A12BB" w:rsidP="0017793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B7D9D1B" w14:textId="77777777" w:rsidR="003A12BB" w:rsidRPr="00C208B7" w:rsidRDefault="003A12BB" w:rsidP="0017793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D00E0C9" w14:textId="77777777" w:rsidR="003A12BB" w:rsidRPr="00C208B7" w:rsidRDefault="003A12BB" w:rsidP="0017793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5BC5FE8" w14:textId="77777777" w:rsidR="003A12BB" w:rsidRPr="00C208B7" w:rsidRDefault="003A12BB" w:rsidP="001779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6B7F570" w14:textId="77777777" w:rsidR="003A12BB" w:rsidRPr="00C208B7" w:rsidRDefault="003A12BB" w:rsidP="001779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3A12BB" w:rsidRPr="00C208B7" w14:paraId="2D23DD1F" w14:textId="77777777" w:rsidTr="0011191E">
        <w:tc>
          <w:tcPr>
            <w:tcW w:w="1634" w:type="dxa"/>
          </w:tcPr>
          <w:p w14:paraId="5BA04AF5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2F687325" w14:textId="77777777" w:rsidR="003A12BB" w:rsidRDefault="003A12BB" w:rsidP="000E6003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516199F" w14:textId="77777777" w:rsidR="003A12BB" w:rsidRPr="001A4282" w:rsidRDefault="003A12BB" w:rsidP="000E6003">
            <w:pPr>
              <w:rPr>
                <w:sz w:val="18"/>
                <w:szCs w:val="18"/>
              </w:rPr>
            </w:pPr>
          </w:p>
          <w:p w14:paraId="4BE1D808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32297AA2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7C525684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7DCDF299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60E0C01B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2936B4A3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32BC891D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5E4E45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918D06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7FF9706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73517CF8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1834345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5C916B8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E796943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2C7EFB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B43A75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D78152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2D0EB91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3E9BE2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9313CB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0F2C85D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CFD851C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4E8372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B996F13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846E886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3530E21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45203B2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964994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35A36C7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6F44A48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4D28BC4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C48AF5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B7BDEAB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6A1A3131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09DE144C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27BD65E0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27FA1A0B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40C5DF67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0218503B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79CAAAC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F0712E6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7D6CFAB6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8DB0D61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69D266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5D7AB17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DCB717D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70CDA3F8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1C185FF3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6E25B4AE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7917B63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3374853" w14:textId="77777777" w:rsidR="003A12BB" w:rsidRPr="00C208B7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5ADE7D4E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2479FB6B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76AF08CA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33F1342E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476B99DC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05FA5BE6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  <w:p w14:paraId="70A44B43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9E838D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CD92803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vremensku prognozu za današnji dan. Razgovaramo: Što smo upravo gledali? Čemu služi vremenska prognoza? Zašto nam je bitno znati kakvo će biti vrijeme? Kako se zove osoba koja se bavi prognoziranjem vremenskih prilika? Što smo </w:t>
            </w:r>
            <w:r w:rsidR="00211B3B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znali iz vremenske prognoze za današnji dan? Kakvo će biti vrijeme? Kakva će biti naoblaka? Kolika će biti dnevna temperatura? Usporedite vremensku prognozu s trenutnim vremenskim prilikama.</w:t>
            </w:r>
          </w:p>
          <w:p w14:paraId="01E0AC66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342661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553AAE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5CFED8E" w14:textId="205CBC06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nastavnim sadržajima </w:t>
            </w:r>
            <w:r w:rsidR="00977E48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vezanim</w:t>
            </w:r>
            <w:r w:rsidR="00977E4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vremensk</w:t>
            </w:r>
            <w:r w:rsidR="00977E48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pojav</w:t>
            </w:r>
            <w:r w:rsidR="00977E48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>: Nabrojite vremenske pojave. Što su padaline ili oborine? Koje oborine padaju na tlo, a koje se nakupljaju pri tlu? Koja je razlika između kiše, snijega i tuče? Što je susnježica? U kojem</w:t>
            </w:r>
            <w:r w:rsidR="00977E4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najčešće pada snijeg? U kojem</w:t>
            </w:r>
            <w:r w:rsidR="00977E4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može padati tuča? Što je magla? Što je termometar? </w:t>
            </w:r>
          </w:p>
          <w:p w14:paraId="04D93CAD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CF97564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pokazuje učenicima termometar. Očitavamo na njemu temperaturu zraka.</w:t>
            </w:r>
          </w:p>
          <w:p w14:paraId="29194E2D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4AD8EDD0" w14:textId="77777777" w:rsidR="0017793B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crta na ploči termometar, a učenici ga crtaju u svojim bilježnicama.</w:t>
            </w:r>
          </w:p>
          <w:p w14:paraId="7F2819C1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4070EF1C" w14:textId="20A60175" w:rsidR="0017793B" w:rsidRPr="0017793B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Spoji parove</w:t>
            </w:r>
            <w:r w:rsidR="00977E48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Stanja vode i prirodne pojave</w:t>
            </w:r>
            <w:r>
              <w:rPr>
                <w:sz w:val="18"/>
                <w:szCs w:val="18"/>
              </w:rPr>
              <w:t xml:space="preserve">. </w:t>
            </w:r>
          </w:p>
          <w:p w14:paraId="4791D186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01FDF0A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Po čemu su rosa i mraz slični, a po čemu se razlikuju? Što je inje? Što je vjetar? Što je naoblaka? Kakva može biti naoblaka? Što se događa s vremenskim prilikama tijekom godišnjih doba? Što je podneblje ili klima?</w:t>
            </w:r>
          </w:p>
          <w:p w14:paraId="54118A2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FEE26BA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zadatke u udžbeniku (str. 35 i 36). Učiteljica/učitelj </w:t>
            </w:r>
            <w:r>
              <w:rPr>
                <w:sz w:val="18"/>
                <w:szCs w:val="18"/>
              </w:rPr>
              <w:lastRenderedPageBreak/>
              <w:t>obilazi učenike, pomaže im i dodatno objašnjava zadatke.</w:t>
            </w:r>
          </w:p>
          <w:p w14:paraId="2E5093A0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643C23BC" w14:textId="77777777" w:rsidR="0017793B" w:rsidRPr="0017793B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Kruženje vode u prirodi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>.</w:t>
            </w:r>
          </w:p>
          <w:p w14:paraId="7233CF7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8ABF9B4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8973BA5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dobiva omotnicu u kojoj se nalaze neki meteorološki simboli. Prema dobivenim simbolima učenici trebaju osmisliti vremensku prognozu za jedan dan. Nakon što su učenici osmislili svoje vremenske prognoze, nekoliko parova izlaže osmišljeno.</w:t>
            </w:r>
          </w:p>
          <w:p w14:paraId="2CD7E6D5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71BF5490" w14:textId="52815079" w:rsidR="0017793B" w:rsidRPr="0017793B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>Ponovi što znaš</w:t>
            </w:r>
            <w:r w:rsidR="00977E48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>.</w:t>
            </w:r>
          </w:p>
          <w:p w14:paraId="541C1AB0" w14:textId="77777777" w:rsidR="003A12BB" w:rsidRPr="00484357" w:rsidRDefault="003A12BB" w:rsidP="000E600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538ADE0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A733F57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3251EC0F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BD9D43E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EB00B5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2B0DB83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5E1D33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3706EF3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B5D30D4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126F29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E3609FD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A29F50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6AA816F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6346261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2AF0207" w14:textId="362025B6" w:rsidR="003A12BB" w:rsidRDefault="003A12BB" w:rsidP="000E6003">
            <w:pPr>
              <w:rPr>
                <w:sz w:val="18"/>
                <w:szCs w:val="18"/>
              </w:rPr>
            </w:pPr>
          </w:p>
          <w:p w14:paraId="0A53881E" w14:textId="77777777" w:rsidR="00D30EA5" w:rsidRDefault="00D30EA5" w:rsidP="000E6003">
            <w:pPr>
              <w:rPr>
                <w:sz w:val="18"/>
                <w:szCs w:val="18"/>
              </w:rPr>
            </w:pPr>
          </w:p>
          <w:p w14:paraId="5EED7167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624525C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A787A5F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AFB7E62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D2C3058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3478964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A6EB10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38AEC8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3A0E8DD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F121663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3F1C556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termometar</w:t>
            </w:r>
          </w:p>
          <w:p w14:paraId="6D2C20E6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0F6FB4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E12F05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79C1F9D" w14:textId="77777777" w:rsidR="0017793B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</w:t>
            </w:r>
          </w:p>
          <w:p w14:paraId="2B759F3B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5A6A6210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E40F287" w14:textId="77777777" w:rsidR="0017793B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CA50267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415A0FB2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718F72E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3CF7F8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A5CDD8C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7AC2CD6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340D393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9019355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5C7DF10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695835F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0DDB2D3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421FDEE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I: pisanje</w:t>
            </w:r>
          </w:p>
          <w:p w14:paraId="47174C8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63E0CD28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22B751C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8389D7F" w14:textId="77777777" w:rsidR="003A12BB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EFEE14F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23167B2D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0804145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4354B854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24303433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684F5F84" w14:textId="0377C965" w:rsidR="003A12BB" w:rsidRDefault="00977E48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omotnica,</w:t>
            </w:r>
          </w:p>
          <w:p w14:paraId="481046BC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meteorološki simboli</w:t>
            </w:r>
          </w:p>
          <w:p w14:paraId="337676D6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2B9AFBB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897776C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5CD1F96" w14:textId="77777777" w:rsidR="0017793B" w:rsidRPr="00C208B7" w:rsidRDefault="0017793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19417D8F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07A960B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79DAD539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5B32D282" w14:textId="7FE04626" w:rsidR="005D3DE6" w:rsidRDefault="00D30EA5" w:rsidP="000E60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B.2.2.</w:t>
            </w:r>
          </w:p>
          <w:p w14:paraId="47C2B2B2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34E3EF8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3BD25D93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05CB40F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4F746D41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40902D3B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7624095F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5F8872A7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0A3554D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650C1C46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CA59734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7A65D57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645795F7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0F2109E3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01850530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6724ACFF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050D9313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74CFF613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69201D41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00F2540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3014CB89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28D124F5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7A838AD7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23725105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739AEA7B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9225D55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5663480A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9CF9062" w14:textId="4199A7F0" w:rsidR="0017793B" w:rsidRDefault="0017793B" w:rsidP="000E6003">
            <w:pPr>
              <w:rPr>
                <w:sz w:val="18"/>
                <w:szCs w:val="18"/>
              </w:rPr>
            </w:pPr>
          </w:p>
          <w:p w14:paraId="3ECC6F24" w14:textId="77777777" w:rsidR="00D30EA5" w:rsidRDefault="00D30EA5" w:rsidP="000E6003">
            <w:pPr>
              <w:rPr>
                <w:sz w:val="18"/>
                <w:szCs w:val="18"/>
              </w:rPr>
            </w:pPr>
          </w:p>
          <w:p w14:paraId="6AE2D6E4" w14:textId="637BADF2" w:rsidR="0017793B" w:rsidRDefault="00D30EA5" w:rsidP="000E60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A.2.2.</w:t>
            </w:r>
          </w:p>
          <w:p w14:paraId="1B5ADA1F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076EA351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A7C1BEA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4647B068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47475BCC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7998F08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7910EB49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91F575E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626770C3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355DCAD9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6A3BB0C9" w14:textId="7AA80475" w:rsidR="005D3DE6" w:rsidRDefault="00D30EA5" w:rsidP="000E60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A.2.4.</w:t>
            </w:r>
          </w:p>
          <w:p w14:paraId="0EF9F394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26021F1A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3A6FF3F9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73EF74E4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44643C13" w14:textId="0E4F479A" w:rsidR="0017793B" w:rsidRDefault="00D30EA5" w:rsidP="000E60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A.2.2.</w:t>
            </w:r>
          </w:p>
          <w:p w14:paraId="54617872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A569B8F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279A973D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70A8D447" w14:textId="77777777" w:rsidR="005D3DE6" w:rsidRDefault="005D3DE6" w:rsidP="000E6003">
            <w:pPr>
              <w:rPr>
                <w:sz w:val="18"/>
                <w:szCs w:val="18"/>
              </w:rPr>
            </w:pPr>
          </w:p>
          <w:p w14:paraId="17E48ED2" w14:textId="06E501A8" w:rsidR="005D3DE6" w:rsidRDefault="00D30EA5" w:rsidP="000E60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D.2.2.</w:t>
            </w:r>
          </w:p>
          <w:p w14:paraId="3647DED7" w14:textId="517CA704" w:rsidR="005D3DE6" w:rsidRDefault="00D30EA5" w:rsidP="000E60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A.2.3.</w:t>
            </w:r>
          </w:p>
          <w:p w14:paraId="7E3C9BB1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762DE157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592AB32D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5628A6D4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7094F8EA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1E1E2A69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064DCC4C" w14:textId="50126864" w:rsidR="0017793B" w:rsidRPr="00C208B7" w:rsidRDefault="00D30EA5" w:rsidP="000E60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77E48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71A34464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F83A6C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8A273F8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B47A9BE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7479DC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17D17F7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70D209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DA8341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8E3647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6932591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61505D0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F8CEA1C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BFDFD3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9E877B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6461CDF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ACE6BFC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C115546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001372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9AD62A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BAF77B0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58F89E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EAA6380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9B7CD4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B4B54A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3FBF437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3D4E8D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9F5CB3D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582A70C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204F4091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1B6CBFE9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360B2131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64051C9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3265A6B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61678FFD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5D0BC3EF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27689EAA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39B9661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2E4F10A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13FFD265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8372449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677FC2E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4124D9F" w14:textId="1ACCF794" w:rsidR="003A12BB" w:rsidRDefault="003A12BB" w:rsidP="000E6003">
            <w:pPr>
              <w:rPr>
                <w:sz w:val="18"/>
                <w:szCs w:val="18"/>
              </w:rPr>
            </w:pPr>
          </w:p>
          <w:p w14:paraId="4442BA5D" w14:textId="77777777" w:rsidR="00D30EA5" w:rsidRDefault="00D30EA5" w:rsidP="000E6003">
            <w:pPr>
              <w:rPr>
                <w:sz w:val="18"/>
                <w:szCs w:val="18"/>
              </w:rPr>
            </w:pPr>
          </w:p>
          <w:p w14:paraId="5D38AF97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62B52419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A36B0AB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7F2464F0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32413CB4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0BC2A66D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45775FB1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0F9ED6B4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5B9F8337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1179CE4B" w14:textId="77777777" w:rsidR="0017793B" w:rsidRDefault="0017793B" w:rsidP="000E6003">
            <w:pPr>
              <w:rPr>
                <w:sz w:val="18"/>
                <w:szCs w:val="18"/>
              </w:rPr>
            </w:pPr>
          </w:p>
          <w:p w14:paraId="08EBC9A6" w14:textId="77777777" w:rsidR="003A12BB" w:rsidRDefault="003A12BB" w:rsidP="000E6003">
            <w:pPr>
              <w:rPr>
                <w:sz w:val="18"/>
                <w:szCs w:val="18"/>
              </w:rPr>
            </w:pPr>
          </w:p>
          <w:p w14:paraId="58A393D5" w14:textId="77777777" w:rsidR="003A12BB" w:rsidRDefault="003A12BB" w:rsidP="000E6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66B4ADE" w14:textId="77777777" w:rsidR="003A12BB" w:rsidRPr="00C208B7" w:rsidRDefault="003A12BB" w:rsidP="000E6003">
            <w:pPr>
              <w:rPr>
                <w:sz w:val="18"/>
                <w:szCs w:val="18"/>
              </w:rPr>
            </w:pPr>
          </w:p>
        </w:tc>
      </w:tr>
      <w:tr w:rsidR="003A12BB" w:rsidRPr="00C208B7" w14:paraId="1DA060AD" w14:textId="77777777" w:rsidTr="0011191E">
        <w:tc>
          <w:tcPr>
            <w:tcW w:w="6516" w:type="dxa"/>
            <w:gridSpan w:val="4"/>
          </w:tcPr>
          <w:p w14:paraId="53E6CA1F" w14:textId="63065B37" w:rsidR="003A12BB" w:rsidRDefault="003A12BB" w:rsidP="00211B3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7E4FBA0" w14:textId="77777777" w:rsidR="0017793B" w:rsidRDefault="0017793B" w:rsidP="001779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VREMENSKE POJAVE</w:t>
            </w:r>
          </w:p>
          <w:p w14:paraId="06960657" w14:textId="77777777" w:rsidR="0017793B" w:rsidRDefault="0017793B" w:rsidP="0017793B">
            <w:pPr>
              <w:jc w:val="center"/>
              <w:rPr>
                <w:sz w:val="18"/>
                <w:szCs w:val="18"/>
              </w:rPr>
            </w:pPr>
          </w:p>
          <w:p w14:paraId="447DE995" w14:textId="77777777" w:rsidR="0017793B" w:rsidRDefault="0017793B" w:rsidP="0017793B">
            <w:pPr>
              <w:jc w:val="center"/>
            </w:pPr>
            <w:r>
              <w:object w:dxaOrig="830" w:dyaOrig="2180" w14:anchorId="2F6BCDA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35pt;height:91.05pt" o:ole="">
                  <v:imagedata r:id="rId6" o:title=""/>
                </v:shape>
                <o:OLEObject Type="Embed" ProgID="PBrush" ShapeID="_x0000_i1025" DrawAspect="Content" ObjectID="_1655975012" r:id="rId7"/>
              </w:object>
            </w:r>
          </w:p>
          <w:p w14:paraId="2D76D8E4" w14:textId="77777777" w:rsidR="0017793B" w:rsidRDefault="0017793B" w:rsidP="0017793B">
            <w:pPr>
              <w:jc w:val="center"/>
              <w:rPr>
                <w:sz w:val="18"/>
                <w:szCs w:val="18"/>
              </w:rPr>
            </w:pPr>
            <w:r w:rsidRPr="0017793B">
              <w:rPr>
                <w:sz w:val="18"/>
                <w:szCs w:val="18"/>
              </w:rPr>
              <w:t>termometar za mjerenje temperature zraka</w:t>
            </w:r>
          </w:p>
          <w:p w14:paraId="436B5B8D" w14:textId="77777777" w:rsidR="0017793B" w:rsidRPr="00C208B7" w:rsidRDefault="0017793B" w:rsidP="001779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8A3F6F5" w14:textId="77777777" w:rsidR="003A12BB" w:rsidRPr="00C208B7" w:rsidRDefault="003A12BB" w:rsidP="00211B3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545DA77" w14:textId="77777777" w:rsidR="003A12BB" w:rsidRDefault="003A12BB" w:rsidP="00211B3B">
            <w:pPr>
              <w:rPr>
                <w:sz w:val="18"/>
                <w:szCs w:val="18"/>
              </w:rPr>
            </w:pPr>
          </w:p>
          <w:p w14:paraId="33DAC951" w14:textId="77777777" w:rsidR="003A12BB" w:rsidRDefault="003A12BB" w:rsidP="00211B3B">
            <w:pPr>
              <w:rPr>
                <w:sz w:val="18"/>
                <w:szCs w:val="18"/>
              </w:rPr>
            </w:pPr>
          </w:p>
          <w:p w14:paraId="6B6A0A34" w14:textId="77777777" w:rsidR="003A12BB" w:rsidRDefault="003A12BB" w:rsidP="00211B3B">
            <w:pPr>
              <w:rPr>
                <w:sz w:val="18"/>
                <w:szCs w:val="18"/>
              </w:rPr>
            </w:pPr>
          </w:p>
          <w:p w14:paraId="5E166EAA" w14:textId="77777777" w:rsidR="003A12BB" w:rsidRPr="00C208B7" w:rsidRDefault="003A12BB" w:rsidP="00211B3B">
            <w:pPr>
              <w:rPr>
                <w:sz w:val="18"/>
                <w:szCs w:val="18"/>
              </w:rPr>
            </w:pPr>
          </w:p>
        </w:tc>
      </w:tr>
      <w:tr w:rsidR="003A12BB" w:rsidRPr="00C208B7" w14:paraId="01E2B155" w14:textId="77777777" w:rsidTr="00966983">
        <w:tc>
          <w:tcPr>
            <w:tcW w:w="9062" w:type="dxa"/>
            <w:gridSpan w:val="6"/>
          </w:tcPr>
          <w:p w14:paraId="2CA99C6C" w14:textId="77777777" w:rsidR="003A12BB" w:rsidRPr="00C208B7" w:rsidRDefault="003A12BB" w:rsidP="001779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3A12BB" w:rsidRPr="00C208B7" w14:paraId="0D2D300F" w14:textId="77777777" w:rsidTr="00CD3F00">
        <w:tc>
          <w:tcPr>
            <w:tcW w:w="4531" w:type="dxa"/>
            <w:gridSpan w:val="2"/>
          </w:tcPr>
          <w:p w14:paraId="70B9B20A" w14:textId="6B4382C0" w:rsidR="003A12BB" w:rsidRDefault="003A12BB" w:rsidP="0017793B">
            <w:pPr>
              <w:jc w:val="both"/>
              <w:rPr>
                <w:sz w:val="18"/>
              </w:rPr>
            </w:pPr>
            <w:r w:rsidRPr="00D30EA5">
              <w:rPr>
                <w:sz w:val="18"/>
              </w:rPr>
              <w:t>Učiteljica/učitelj može za učenika s usporenim govorno</w:t>
            </w:r>
            <w:r w:rsidR="00977E48" w:rsidRPr="00D30EA5">
              <w:rPr>
                <w:sz w:val="18"/>
              </w:rPr>
              <w:t>-</w:t>
            </w:r>
            <w:r w:rsidR="00977E48" w:rsidRPr="00D30EA5">
              <w:rPr>
                <w:sz w:val="18"/>
              </w:rPr>
              <w:br/>
            </w:r>
            <w:r w:rsidRPr="00D30EA5">
              <w:rPr>
                <w:sz w:val="18"/>
              </w:rPr>
              <w:t>-jezičnim razvojem pripremiti</w:t>
            </w:r>
            <w:r>
              <w:rPr>
                <w:sz w:val="18"/>
              </w:rPr>
              <w:t xml:space="preserve"> smjernice koje će učeniku olakšati smišljanje vremenske prognoze.</w:t>
            </w:r>
          </w:p>
          <w:p w14:paraId="1EF01143" w14:textId="77777777" w:rsidR="003A12BB" w:rsidRPr="00C208B7" w:rsidRDefault="003A12BB" w:rsidP="001779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rješavanju 13. zadatka u udžbeniku.</w:t>
            </w:r>
          </w:p>
        </w:tc>
        <w:tc>
          <w:tcPr>
            <w:tcW w:w="4531" w:type="dxa"/>
            <w:gridSpan w:val="4"/>
          </w:tcPr>
          <w:p w14:paraId="7AD309D5" w14:textId="17FBE7D4" w:rsidR="003A12BB" w:rsidRPr="00C208B7" w:rsidRDefault="003A12BB" w:rsidP="001779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kada su zabilježeni najtopliji i najhladniji dani u zavičaju u kojem</w:t>
            </w:r>
            <w:r w:rsidR="00977E48">
              <w:rPr>
                <w:sz w:val="18"/>
              </w:rPr>
              <w:t>u</w:t>
            </w:r>
            <w:r>
              <w:rPr>
                <w:sz w:val="18"/>
              </w:rPr>
              <w:t xml:space="preserve"> živimo.</w:t>
            </w:r>
          </w:p>
        </w:tc>
      </w:tr>
    </w:tbl>
    <w:p w14:paraId="199976B5" w14:textId="77777777" w:rsidR="007D40DD" w:rsidRPr="00EC7D51" w:rsidRDefault="00211B3B" w:rsidP="00211B3B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BC6517" wp14:editId="377F07C3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5875" r="24765" b="311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1D82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17793B">
        <w:rPr>
          <w:sz w:val="18"/>
        </w:rPr>
        <w:t>Umnožiti nastavni listić.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E6003"/>
    <w:rsid w:val="00103CFB"/>
    <w:rsid w:val="0010545D"/>
    <w:rsid w:val="0011191E"/>
    <w:rsid w:val="0017793B"/>
    <w:rsid w:val="001824E3"/>
    <w:rsid w:val="001969A7"/>
    <w:rsid w:val="001A4282"/>
    <w:rsid w:val="001F1962"/>
    <w:rsid w:val="00211B3B"/>
    <w:rsid w:val="00216C54"/>
    <w:rsid w:val="002565EC"/>
    <w:rsid w:val="002E28FF"/>
    <w:rsid w:val="00332472"/>
    <w:rsid w:val="003429B4"/>
    <w:rsid w:val="003504DB"/>
    <w:rsid w:val="003A12BB"/>
    <w:rsid w:val="003B3278"/>
    <w:rsid w:val="004447BA"/>
    <w:rsid w:val="00455532"/>
    <w:rsid w:val="00484357"/>
    <w:rsid w:val="005418F8"/>
    <w:rsid w:val="00573A1F"/>
    <w:rsid w:val="005D3DE6"/>
    <w:rsid w:val="006658CC"/>
    <w:rsid w:val="006C68A4"/>
    <w:rsid w:val="007823B0"/>
    <w:rsid w:val="007A3BCE"/>
    <w:rsid w:val="007C3660"/>
    <w:rsid w:val="007D40DD"/>
    <w:rsid w:val="007D5E80"/>
    <w:rsid w:val="007D73E3"/>
    <w:rsid w:val="00836798"/>
    <w:rsid w:val="00850FF1"/>
    <w:rsid w:val="00877F4D"/>
    <w:rsid w:val="008806AC"/>
    <w:rsid w:val="008C0EBD"/>
    <w:rsid w:val="008C3E5E"/>
    <w:rsid w:val="00901719"/>
    <w:rsid w:val="009137F5"/>
    <w:rsid w:val="009468B0"/>
    <w:rsid w:val="00977E48"/>
    <w:rsid w:val="00A57156"/>
    <w:rsid w:val="00A577E7"/>
    <w:rsid w:val="00A82DE2"/>
    <w:rsid w:val="00A90ED9"/>
    <w:rsid w:val="00B052A6"/>
    <w:rsid w:val="00B74832"/>
    <w:rsid w:val="00B907A7"/>
    <w:rsid w:val="00BF7028"/>
    <w:rsid w:val="00C208B7"/>
    <w:rsid w:val="00D30EA5"/>
    <w:rsid w:val="00D81FB6"/>
    <w:rsid w:val="00DB7B5D"/>
    <w:rsid w:val="00E43550"/>
    <w:rsid w:val="00EC7D51"/>
    <w:rsid w:val="00EE24A8"/>
    <w:rsid w:val="00F4557A"/>
    <w:rsid w:val="00F6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95B7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A12B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A12BB"/>
  </w:style>
  <w:style w:type="character" w:styleId="Hyperlink">
    <w:name w:val="Hyperlink"/>
    <w:basedOn w:val="DefaultParagraphFont"/>
    <w:uiPriority w:val="99"/>
    <w:semiHidden/>
    <w:unhideWhenUsed/>
    <w:rsid w:val="00D30E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15894/1593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2020-04-28T12:02:00Z</dcterms:created>
  <dcterms:modified xsi:type="dcterms:W3CDTF">2020-07-11T10:17:00Z</dcterms:modified>
</cp:coreProperties>
</file>